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делового письма</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делового письма»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«Основы делового письма».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делового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70.2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8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«Основы делового письма»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История изучаемого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3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w:t>
            </w:r>
          </w:p>
          <w:p>
            <w:pPr>
              <w:jc w:val="both"/>
              <w:spacing w:after="0" w:line="240" w:lineRule="auto"/>
              <w:rPr>
                <w:sz w:val="24"/>
                <w:szCs w:val="24"/>
              </w:rPr>
            </w:pPr>
            <w:r>
              <w:rPr>
                <w:rFonts w:ascii="Times New Roman" w:hAnsi="Times New Roman" w:cs="Times New Roman"/>
                <w:color w:val="#000000"/>
                <w:sz w:val="24"/>
                <w:szCs w:val="24"/>
              </w:rPr>
              <w:t> 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pPr>
              <w:jc w:val="both"/>
              <w:spacing w:after="0" w:line="240" w:lineRule="auto"/>
              <w:rPr>
                <w:sz w:val="24"/>
                <w:szCs w:val="24"/>
              </w:rPr>
            </w:pPr>
            <w:r>
              <w:rPr>
                <w:rFonts w:ascii="Times New Roman" w:hAnsi="Times New Roman" w:cs="Times New Roman"/>
                <w:color w:val="#000000"/>
                <w:sz w:val="24"/>
                <w:szCs w:val="24"/>
              </w:rPr>
              <w:t> 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pPr>
              <w:jc w:val="both"/>
              <w:spacing w:after="0" w:line="240" w:lineRule="auto"/>
              <w:rPr>
                <w:sz w:val="24"/>
                <w:szCs w:val="24"/>
              </w:rPr>
            </w:pPr>
            <w:r>
              <w:rPr>
                <w:rFonts w:ascii="Times New Roman" w:hAnsi="Times New Roman" w:cs="Times New Roman"/>
                <w:color w:val="#000000"/>
                <w:sz w:val="24"/>
                <w:szCs w:val="24"/>
              </w:rPr>
              <w:t> 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p>
            <w:pPr>
              <w:jc w:val="both"/>
              <w:spacing w:after="0" w:line="240" w:lineRule="auto"/>
              <w:rPr>
                <w:sz w:val="24"/>
                <w:szCs w:val="24"/>
              </w:rPr>
            </w:pPr>
            <w:r>
              <w:rPr>
                <w:rFonts w:ascii="Times New Roman" w:hAnsi="Times New Roman" w:cs="Times New Roman"/>
                <w:color w:val="#000000"/>
                <w:sz w:val="24"/>
                <w:szCs w:val="24"/>
              </w:rPr>
              <w:t> 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trPr>
          <w:trHeight w:hRule="exact" w:val="1685.7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p>
            <w:pPr>
              <w:jc w:val="both"/>
              <w:spacing w:after="0" w:line="240" w:lineRule="auto"/>
              <w:rPr>
                <w:sz w:val="24"/>
                <w:szCs w:val="24"/>
              </w:rPr>
            </w:pPr>
            <w:r>
              <w:rPr>
                <w:rFonts w:ascii="Times New Roman" w:hAnsi="Times New Roman" w:cs="Times New Roman"/>
                <w:color w:val="#000000"/>
                <w:sz w:val="24"/>
                <w:szCs w:val="24"/>
              </w:rPr>
              <w:t> 1. Виды и функции деловой переписки (коммуникативная, информационная, социальная, правовая, управленческая, историческая, культурная).</w:t>
            </w:r>
          </w:p>
          <w:p>
            <w:pPr>
              <w:jc w:val="both"/>
              <w:spacing w:after="0" w:line="240" w:lineRule="auto"/>
              <w:rPr>
                <w:sz w:val="24"/>
                <w:szCs w:val="24"/>
              </w:rPr>
            </w:pPr>
            <w:r>
              <w:rPr>
                <w:rFonts w:ascii="Times New Roman" w:hAnsi="Times New Roman" w:cs="Times New Roman"/>
                <w:color w:val="#000000"/>
                <w:sz w:val="24"/>
                <w:szCs w:val="24"/>
              </w:rPr>
              <w:t> 2. Классификация деловой переписки (по признакам области применения, уровня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pPr>
              <w:jc w:val="both"/>
              <w:spacing w:after="0" w:line="240" w:lineRule="auto"/>
              <w:rPr>
                <w:sz w:val="24"/>
                <w:szCs w:val="24"/>
              </w:rPr>
            </w:pPr>
            <w:r>
              <w:rPr>
                <w:rFonts w:ascii="Times New Roman" w:hAnsi="Times New Roman" w:cs="Times New Roman"/>
                <w:color w:val="#000000"/>
                <w:sz w:val="24"/>
                <w:szCs w:val="24"/>
              </w:rPr>
              <w:t> 3. Этапы подготовки документа и виды правок.</w:t>
            </w:r>
          </w:p>
          <w:p>
            <w:pPr>
              <w:jc w:val="both"/>
              <w:spacing w:after="0" w:line="240" w:lineRule="auto"/>
              <w:rPr>
                <w:sz w:val="24"/>
                <w:szCs w:val="24"/>
              </w:rPr>
            </w:pPr>
            <w:r>
              <w:rPr>
                <w:rFonts w:ascii="Times New Roman" w:hAnsi="Times New Roman" w:cs="Times New Roman"/>
                <w:color w:val="#000000"/>
                <w:sz w:val="24"/>
                <w:szCs w:val="24"/>
              </w:rPr>
              <w:t> 4. Внутренние почтовые отправления. Форматы бумаги, почтовые конверты и карточки. Бланки и реквизиты письма.</w:t>
            </w:r>
          </w:p>
          <w:p>
            <w:pPr>
              <w:jc w:val="both"/>
              <w:spacing w:after="0" w:line="240" w:lineRule="auto"/>
              <w:rPr>
                <w:sz w:val="24"/>
                <w:szCs w:val="24"/>
              </w:rPr>
            </w:pPr>
            <w:r>
              <w:rPr>
                <w:rFonts w:ascii="Times New Roman" w:hAnsi="Times New Roman" w:cs="Times New Roman"/>
                <w:color w:val="#000000"/>
                <w:sz w:val="24"/>
                <w:szCs w:val="24"/>
              </w:rPr>
              <w:t> 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текст как совокупность специфически выраженных текстовых категорий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p>
            <w:pPr>
              <w:jc w:val="both"/>
              <w:spacing w:after="0" w:line="240" w:lineRule="auto"/>
              <w:rPr>
                <w:sz w:val="24"/>
                <w:szCs w:val="24"/>
              </w:rPr>
            </w:pPr>
            <w:r>
              <w:rPr>
                <w:rFonts w:ascii="Times New Roman" w:hAnsi="Times New Roman" w:cs="Times New Roman"/>
                <w:color w:val="#000000"/>
                <w:sz w:val="24"/>
                <w:szCs w:val="24"/>
              </w:rPr>
              <w:t> 1. Текст как совокупность текстовых категорий.</w:t>
            </w:r>
          </w:p>
          <w:p>
            <w:pPr>
              <w:jc w:val="both"/>
              <w:spacing w:after="0" w:line="240" w:lineRule="auto"/>
              <w:rPr>
                <w:sz w:val="24"/>
                <w:szCs w:val="24"/>
              </w:rPr>
            </w:pPr>
            <w:r>
              <w:rPr>
                <w:rFonts w:ascii="Times New Roman" w:hAnsi="Times New Roman" w:cs="Times New Roman"/>
                <w:color w:val="#000000"/>
                <w:sz w:val="24"/>
                <w:szCs w:val="24"/>
              </w:rPr>
              <w:t> 2.  Тематическая цепочка текста. Типология текстовых замещений.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3. Логическая цепочка текста. Типы выделяемой информации. Вводные слова и словосочетания как основные вербальные выразители логики текста.</w:t>
            </w:r>
          </w:p>
          <w:p>
            <w:pPr>
              <w:jc w:val="both"/>
              <w:spacing w:after="0" w:line="240" w:lineRule="auto"/>
              <w:rPr>
                <w:sz w:val="24"/>
                <w:szCs w:val="24"/>
              </w:rPr>
            </w:pPr>
            <w:r>
              <w:rPr>
                <w:rFonts w:ascii="Times New Roman" w:hAnsi="Times New Roman" w:cs="Times New Roman"/>
                <w:color w:val="#000000"/>
                <w:sz w:val="24"/>
                <w:szCs w:val="24"/>
              </w:rPr>
              <w:t> 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5. Оценка в документе. Способы выражения категории оценочности в деловом тексте.</w:t>
            </w:r>
          </w:p>
          <w:p>
            <w:pPr>
              <w:jc w:val="both"/>
              <w:spacing w:after="0" w:line="240" w:lineRule="auto"/>
              <w:rPr>
                <w:sz w:val="24"/>
                <w:szCs w:val="24"/>
              </w:rPr>
            </w:pPr>
            <w:r>
              <w:rPr>
                <w:rFonts w:ascii="Times New Roman" w:hAnsi="Times New Roman" w:cs="Times New Roman"/>
                <w:color w:val="#000000"/>
                <w:sz w:val="24"/>
                <w:szCs w:val="24"/>
              </w:rPr>
              <w:t> 6. Реквизит «Дата». Лексические, грамматические и текстовые показатели времени.</w:t>
            </w:r>
          </w:p>
          <w:p>
            <w:pPr>
              <w:jc w:val="both"/>
              <w:spacing w:after="0" w:line="240" w:lineRule="auto"/>
              <w:rPr>
                <w:sz w:val="24"/>
                <w:szCs w:val="24"/>
              </w:rPr>
            </w:pPr>
            <w:r>
              <w:rPr>
                <w:rFonts w:ascii="Times New Roman" w:hAnsi="Times New Roman" w:cs="Times New Roman"/>
                <w:color w:val="#000000"/>
                <w:sz w:val="24"/>
                <w:szCs w:val="24"/>
              </w:rPr>
              <w:t> 7. Реквизит «Место». Лексические, грамматические и текстовые показатели категории пространства. Особенности композиции делового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документов разных жанров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p>
            <w:pPr>
              <w:jc w:val="both"/>
              <w:spacing w:after="0" w:line="240" w:lineRule="auto"/>
              <w:rPr>
                <w:sz w:val="24"/>
                <w:szCs w:val="24"/>
              </w:rPr>
            </w:pPr>
            <w:r>
              <w:rPr>
                <w:rFonts w:ascii="Times New Roman" w:hAnsi="Times New Roman" w:cs="Times New Roman"/>
                <w:color w:val="#000000"/>
                <w:sz w:val="24"/>
                <w:szCs w:val="24"/>
              </w:rPr>
              <w:t> 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pPr>
              <w:jc w:val="both"/>
              <w:spacing w:after="0" w:line="240" w:lineRule="auto"/>
              <w:rPr>
                <w:sz w:val="24"/>
                <w:szCs w:val="24"/>
              </w:rPr>
            </w:pPr>
            <w:r>
              <w:rPr>
                <w:rFonts w:ascii="Times New Roman" w:hAnsi="Times New Roman" w:cs="Times New Roman"/>
                <w:color w:val="#000000"/>
                <w:sz w:val="24"/>
                <w:szCs w:val="24"/>
              </w:rPr>
              <w:t> 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анализ документа. Слово и словосочетание в деловом тексте. Устойчивые обороты, шаблоны и клише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p>
            <w:pPr>
              <w:jc w:val="both"/>
              <w:spacing w:after="0" w:line="240" w:lineRule="auto"/>
              <w:rPr>
                <w:sz w:val="24"/>
                <w:szCs w:val="24"/>
              </w:rPr>
            </w:pPr>
            <w:r>
              <w:rPr>
                <w:rFonts w:ascii="Times New Roman" w:hAnsi="Times New Roman" w:cs="Times New Roman"/>
                <w:color w:val="#000000"/>
                <w:sz w:val="24"/>
                <w:szCs w:val="24"/>
              </w:rPr>
              <w:t> 1. Выбор слова. Стилистическое использование многозначного слова.</w:t>
            </w:r>
          </w:p>
          <w:p>
            <w:pPr>
              <w:jc w:val="both"/>
              <w:spacing w:after="0" w:line="240" w:lineRule="auto"/>
              <w:rPr>
                <w:sz w:val="24"/>
                <w:szCs w:val="24"/>
              </w:rPr>
            </w:pPr>
            <w:r>
              <w:rPr>
                <w:rFonts w:ascii="Times New Roman" w:hAnsi="Times New Roman" w:cs="Times New Roman"/>
                <w:color w:val="#000000"/>
                <w:sz w:val="24"/>
                <w:szCs w:val="24"/>
              </w:rPr>
              <w:t> 2. Проблемы делового текста, связанные с явлениями омонимии, синонимии, антонимии и паронимии.</w:t>
            </w:r>
          </w:p>
          <w:p>
            <w:pPr>
              <w:jc w:val="both"/>
              <w:spacing w:after="0" w:line="240" w:lineRule="auto"/>
              <w:rPr>
                <w:sz w:val="24"/>
                <w:szCs w:val="24"/>
              </w:rPr>
            </w:pPr>
            <w:r>
              <w:rPr>
                <w:rFonts w:ascii="Times New Roman" w:hAnsi="Times New Roman" w:cs="Times New Roman"/>
                <w:color w:val="#000000"/>
                <w:sz w:val="24"/>
                <w:szCs w:val="24"/>
              </w:rPr>
              <w:t> 3. Терминология и профессиональная лексика.</w:t>
            </w:r>
          </w:p>
          <w:p>
            <w:pPr>
              <w:jc w:val="both"/>
              <w:spacing w:after="0" w:line="240" w:lineRule="auto"/>
              <w:rPr>
                <w:sz w:val="24"/>
                <w:szCs w:val="24"/>
              </w:rPr>
            </w:pPr>
            <w:r>
              <w:rPr>
                <w:rFonts w:ascii="Times New Roman" w:hAnsi="Times New Roman" w:cs="Times New Roman"/>
                <w:color w:val="#000000"/>
                <w:sz w:val="24"/>
                <w:szCs w:val="24"/>
              </w:rPr>
              <w:t> 4. Лексические ошибки.</w:t>
            </w:r>
          </w:p>
          <w:p>
            <w:pPr>
              <w:jc w:val="both"/>
              <w:spacing w:after="0" w:line="240" w:lineRule="auto"/>
              <w:rPr>
                <w:sz w:val="24"/>
                <w:szCs w:val="24"/>
              </w:rPr>
            </w:pPr>
            <w:r>
              <w:rPr>
                <w:rFonts w:ascii="Times New Roman" w:hAnsi="Times New Roman" w:cs="Times New Roman"/>
                <w:color w:val="#000000"/>
                <w:sz w:val="24"/>
                <w:szCs w:val="24"/>
              </w:rPr>
              <w:t> 5. Фразеология деловой речи. Устойчивые обороты. Вопрос об уместности стандартных словосочетаний. Понятие клише и шаблона. Ошибки в употреблении устойчивых сочетаний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композиции деловых писем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p>
            <w:pPr>
              <w:jc w:val="both"/>
              <w:spacing w:after="0" w:line="240" w:lineRule="auto"/>
              <w:rPr>
                <w:sz w:val="24"/>
                <w:szCs w:val="24"/>
              </w:rPr>
            </w:pPr>
            <w:r>
              <w:rPr>
                <w:rFonts w:ascii="Times New Roman" w:hAnsi="Times New Roman" w:cs="Times New Roman"/>
                <w:color w:val="#000000"/>
                <w:sz w:val="24"/>
                <w:szCs w:val="24"/>
              </w:rPr>
              <w:t> 1.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2. Вступление и соответствующий набор реквизитов.</w:t>
            </w:r>
          </w:p>
          <w:p>
            <w:pPr>
              <w:jc w:val="both"/>
              <w:spacing w:after="0" w:line="240" w:lineRule="auto"/>
              <w:rPr>
                <w:sz w:val="24"/>
                <w:szCs w:val="24"/>
              </w:rPr>
            </w:pPr>
            <w:r>
              <w:rPr>
                <w:rFonts w:ascii="Times New Roman" w:hAnsi="Times New Roman" w:cs="Times New Roman"/>
                <w:color w:val="#000000"/>
                <w:sz w:val="24"/>
                <w:szCs w:val="24"/>
              </w:rPr>
              <w:t> 3. Основное содержание текста. Описание, повествование, рассуждение, определение как типы речи и их особенности в деловом письме.</w:t>
            </w:r>
          </w:p>
          <w:p>
            <w:pPr>
              <w:jc w:val="both"/>
              <w:spacing w:after="0" w:line="240" w:lineRule="auto"/>
              <w:rPr>
                <w:sz w:val="24"/>
                <w:szCs w:val="24"/>
              </w:rPr>
            </w:pPr>
            <w:r>
              <w:rPr>
                <w:rFonts w:ascii="Times New Roman" w:hAnsi="Times New Roman" w:cs="Times New Roman"/>
                <w:color w:val="#000000"/>
                <w:sz w:val="24"/>
                <w:szCs w:val="24"/>
              </w:rPr>
              <w:t> 4. Заключение. Заключительные этикетные фразы.</w:t>
            </w:r>
          </w:p>
          <w:p>
            <w:pPr>
              <w:jc w:val="both"/>
              <w:spacing w:after="0" w:line="240" w:lineRule="auto"/>
              <w:rPr>
                <w:sz w:val="24"/>
                <w:szCs w:val="24"/>
              </w:rPr>
            </w:pPr>
            <w:r>
              <w:rPr>
                <w:rFonts w:ascii="Times New Roman" w:hAnsi="Times New Roman" w:cs="Times New Roman"/>
                <w:color w:val="#000000"/>
                <w:sz w:val="24"/>
                <w:szCs w:val="24"/>
              </w:rPr>
              <w:t> 5. Уместность и принципы использования предупреждений.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видов и разновидностей писем</w:t>
            </w:r>
          </w:p>
        </w:tc>
      </w:tr>
      <w:tr>
        <w:trPr>
          <w:trHeight w:hRule="exact" w:val="803.3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p>
            <w:pPr>
              <w:jc w:val="both"/>
              <w:spacing w:after="0" w:line="240" w:lineRule="auto"/>
              <w:rPr>
                <w:sz w:val="24"/>
                <w:szCs w:val="24"/>
              </w:rPr>
            </w:pPr>
            <w:r>
              <w:rPr>
                <w:rFonts w:ascii="Times New Roman" w:hAnsi="Times New Roman" w:cs="Times New Roman"/>
                <w:color w:val="#000000"/>
                <w:sz w:val="24"/>
                <w:szCs w:val="24"/>
              </w:rPr>
              <w:t> 1. Сообщения (информационное письмо, письмо-сообщение, сопроводительное письмо,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письмо-напоминание, письмо-извещение, письмо-уведомление, рекламное письмо, открытое письмо).</w:t>
            </w:r>
          </w:p>
          <w:p>
            <w:pPr>
              <w:jc w:val="both"/>
              <w:spacing w:after="0" w:line="240" w:lineRule="auto"/>
              <w:rPr>
                <w:sz w:val="24"/>
                <w:szCs w:val="24"/>
              </w:rPr>
            </w:pPr>
            <w:r>
              <w:rPr>
                <w:rFonts w:ascii="Times New Roman" w:hAnsi="Times New Roman" w:cs="Times New Roman"/>
                <w:color w:val="#000000"/>
                <w:sz w:val="24"/>
                <w:szCs w:val="24"/>
              </w:rPr>
              <w:t> 2. Просьбы, запросы, предложения (письмо-просьба, письмо-запрос, письмо- предложение, письмо-заявка, заказ, письмо-приглашение).</w:t>
            </w:r>
          </w:p>
          <w:p>
            <w:pPr>
              <w:jc w:val="both"/>
              <w:spacing w:after="0" w:line="240" w:lineRule="auto"/>
              <w:rPr>
                <w:sz w:val="24"/>
                <w:szCs w:val="24"/>
              </w:rPr>
            </w:pPr>
            <w:r>
              <w:rPr>
                <w:rFonts w:ascii="Times New Roman" w:hAnsi="Times New Roman" w:cs="Times New Roman"/>
                <w:color w:val="#000000"/>
                <w:sz w:val="24"/>
                <w:szCs w:val="24"/>
              </w:rPr>
              <w:t> 3. Требования и претензии (рекламационное письмо).</w:t>
            </w:r>
          </w:p>
          <w:p>
            <w:pPr>
              <w:jc w:val="both"/>
              <w:spacing w:after="0" w:line="240" w:lineRule="auto"/>
              <w:rPr>
                <w:sz w:val="24"/>
                <w:szCs w:val="24"/>
              </w:rPr>
            </w:pPr>
            <w:r>
              <w:rPr>
                <w:rFonts w:ascii="Times New Roman" w:hAnsi="Times New Roman" w:cs="Times New Roman"/>
                <w:color w:val="#000000"/>
                <w:sz w:val="24"/>
                <w:szCs w:val="24"/>
              </w:rPr>
              <w:t> 4. Ответы на просьбы, запросы, предложения.</w:t>
            </w:r>
          </w:p>
          <w:p>
            <w:pPr>
              <w:jc w:val="both"/>
              <w:spacing w:after="0" w:line="240" w:lineRule="auto"/>
              <w:rPr>
                <w:sz w:val="24"/>
                <w:szCs w:val="24"/>
              </w:rPr>
            </w:pPr>
            <w:r>
              <w:rPr>
                <w:rFonts w:ascii="Times New Roman" w:hAnsi="Times New Roman" w:cs="Times New Roman"/>
                <w:color w:val="#000000"/>
                <w:sz w:val="24"/>
                <w:szCs w:val="24"/>
              </w:rPr>
              <w:t> 5. Подтверждения, рекомендации, гарантии.</w:t>
            </w:r>
          </w:p>
          <w:p>
            <w:pPr>
              <w:jc w:val="both"/>
              <w:spacing w:after="0" w:line="240" w:lineRule="auto"/>
              <w:rPr>
                <w:sz w:val="24"/>
                <w:szCs w:val="24"/>
              </w:rPr>
            </w:pPr>
            <w:r>
              <w:rPr>
                <w:rFonts w:ascii="Times New Roman" w:hAnsi="Times New Roman" w:cs="Times New Roman"/>
                <w:color w:val="#000000"/>
                <w:sz w:val="24"/>
                <w:szCs w:val="24"/>
              </w:rPr>
              <w:t> 6. Поздравления, выражение внимания, участия, извинения (письмо-благодарность, письмо-соболезнование, письмо-извинение).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Типичные ошибки в деловой переписке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p>
            <w:pPr>
              <w:jc w:val="both"/>
              <w:spacing w:after="0" w:line="240" w:lineRule="auto"/>
              <w:rPr>
                <w:sz w:val="24"/>
                <w:szCs w:val="24"/>
              </w:rPr>
            </w:pPr>
            <w:r>
              <w:rPr>
                <w:rFonts w:ascii="Times New Roman" w:hAnsi="Times New Roman" w:cs="Times New Roman"/>
                <w:color w:val="#000000"/>
                <w:sz w:val="24"/>
                <w:szCs w:val="24"/>
              </w:rPr>
              <w:t> 1. Основные логические ошибки и способы их устранения.</w:t>
            </w:r>
          </w:p>
          <w:p>
            <w:pPr>
              <w:jc w:val="both"/>
              <w:spacing w:after="0" w:line="240" w:lineRule="auto"/>
              <w:rPr>
                <w:sz w:val="24"/>
                <w:szCs w:val="24"/>
              </w:rPr>
            </w:pPr>
            <w:r>
              <w:rPr>
                <w:rFonts w:ascii="Times New Roman" w:hAnsi="Times New Roman" w:cs="Times New Roman"/>
                <w:color w:val="#000000"/>
                <w:sz w:val="24"/>
                <w:szCs w:val="24"/>
              </w:rPr>
              <w:t> 2. Типичные лингвистические ошибки.</w:t>
            </w:r>
          </w:p>
          <w:p>
            <w:pPr>
              <w:jc w:val="both"/>
              <w:spacing w:after="0" w:line="240" w:lineRule="auto"/>
              <w:rPr>
                <w:sz w:val="24"/>
                <w:szCs w:val="24"/>
              </w:rPr>
            </w:pPr>
            <w:r>
              <w:rPr>
                <w:rFonts w:ascii="Times New Roman" w:hAnsi="Times New Roman" w:cs="Times New Roman"/>
                <w:color w:val="#000000"/>
                <w:sz w:val="24"/>
                <w:szCs w:val="24"/>
              </w:rPr>
              <w:t> 3. Этикет делового письма.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pPr>
              <w:jc w:val="both"/>
              <w:spacing w:after="0" w:line="240" w:lineRule="auto"/>
              <w:rPr>
                <w:sz w:val="24"/>
                <w:szCs w:val="24"/>
              </w:rPr>
            </w:pPr>
            <w:r>
              <w:rPr>
                <w:rFonts w:ascii="Times New Roman" w:hAnsi="Times New Roman" w:cs="Times New Roman"/>
                <w:color w:val="#000000"/>
                <w:sz w:val="24"/>
                <w:szCs w:val="24"/>
              </w:rPr>
              <w:t> 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pPr>
              <w:jc w:val="both"/>
              <w:spacing w:after="0" w:line="240" w:lineRule="auto"/>
              <w:rPr>
                <w:sz w:val="24"/>
                <w:szCs w:val="24"/>
              </w:rPr>
            </w:pPr>
            <w:r>
              <w:rPr>
                <w:rFonts w:ascii="Times New Roman" w:hAnsi="Times New Roman" w:cs="Times New Roman"/>
                <w:color w:val="#000000"/>
                <w:sz w:val="24"/>
                <w:szCs w:val="24"/>
              </w:rPr>
              <w:t> 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p>
            <w:pPr>
              <w:jc w:val="both"/>
              <w:spacing w:after="0" w:line="240" w:lineRule="auto"/>
              <w:rPr>
                <w:sz w:val="24"/>
                <w:szCs w:val="24"/>
              </w:rPr>
            </w:pPr>
            <w:r>
              <w:rPr>
                <w:rFonts w:ascii="Times New Roman" w:hAnsi="Times New Roman" w:cs="Times New Roman"/>
                <w:color w:val="#000000"/>
                <w:sz w:val="24"/>
                <w:szCs w:val="24"/>
              </w:rPr>
              <w:t> 4. Специфика официально-делового стиля на фоне научного, разговорно-бытового, публицистического и художественного.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и функции деловой переписки (коммуникативная, информационная, социальная, правовая, управленческая, историческая, культурная).</w:t>
            </w:r>
          </w:p>
          <w:p>
            <w:pPr>
              <w:jc w:val="both"/>
              <w:spacing w:after="0" w:line="240" w:lineRule="auto"/>
              <w:rPr>
                <w:sz w:val="24"/>
                <w:szCs w:val="24"/>
              </w:rPr>
            </w:pPr>
            <w:r>
              <w:rPr>
                <w:rFonts w:ascii="Times New Roman" w:hAnsi="Times New Roman" w:cs="Times New Roman"/>
                <w:color w:val="#000000"/>
                <w:sz w:val="24"/>
                <w:szCs w:val="24"/>
              </w:rPr>
              <w:t> 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pPr>
              <w:jc w:val="both"/>
              <w:spacing w:after="0" w:line="240" w:lineRule="auto"/>
              <w:rPr>
                <w:sz w:val="24"/>
                <w:szCs w:val="24"/>
              </w:rPr>
            </w:pPr>
            <w:r>
              <w:rPr>
                <w:rFonts w:ascii="Times New Roman" w:hAnsi="Times New Roman" w:cs="Times New Roman"/>
                <w:color w:val="#000000"/>
                <w:sz w:val="24"/>
                <w:szCs w:val="24"/>
              </w:rPr>
              <w:t> 3. Этапы подготовки документа и виды правок.</w:t>
            </w:r>
          </w:p>
          <w:p>
            <w:pPr>
              <w:jc w:val="both"/>
              <w:spacing w:after="0" w:line="240" w:lineRule="auto"/>
              <w:rPr>
                <w:sz w:val="24"/>
                <w:szCs w:val="24"/>
              </w:rPr>
            </w:pPr>
            <w:r>
              <w:rPr>
                <w:rFonts w:ascii="Times New Roman" w:hAnsi="Times New Roman" w:cs="Times New Roman"/>
                <w:color w:val="#000000"/>
                <w:sz w:val="24"/>
                <w:szCs w:val="24"/>
              </w:rPr>
              <w:t> 4. Внутренние почтовые отправления. Форматы бумаги, почтовые конверты и карточки. Бланки и реквизиты письма.</w:t>
            </w:r>
          </w:p>
          <w:p>
            <w:pPr>
              <w:jc w:val="both"/>
              <w:spacing w:after="0" w:line="240" w:lineRule="auto"/>
              <w:rPr>
                <w:sz w:val="24"/>
                <w:szCs w:val="24"/>
              </w:rPr>
            </w:pPr>
            <w:r>
              <w:rPr>
                <w:rFonts w:ascii="Times New Roman" w:hAnsi="Times New Roman" w:cs="Times New Roman"/>
                <w:color w:val="#000000"/>
                <w:sz w:val="24"/>
                <w:szCs w:val="24"/>
              </w:rPr>
              <w:t> 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текст как совокупность специфически выраженных текстовых категорий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Текст как совокупность текстовых категорий.</w:t>
            </w:r>
          </w:p>
          <w:p>
            <w:pPr>
              <w:jc w:val="both"/>
              <w:spacing w:after="0" w:line="240" w:lineRule="auto"/>
              <w:rPr>
                <w:sz w:val="24"/>
                <w:szCs w:val="24"/>
              </w:rPr>
            </w:pPr>
            <w:r>
              <w:rPr>
                <w:rFonts w:ascii="Times New Roman" w:hAnsi="Times New Roman" w:cs="Times New Roman"/>
                <w:color w:val="#000000"/>
                <w:sz w:val="24"/>
                <w:szCs w:val="24"/>
              </w:rPr>
              <w:t> 2.  Тематическая цепочка текста. Типология текстовых замещений.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3. Логическая цепочка текста. Типы выделяемой информации. Вводные слова и словосочетания как основные вербальные выразители логики текста.</w:t>
            </w:r>
          </w:p>
          <w:p>
            <w:pPr>
              <w:jc w:val="both"/>
              <w:spacing w:after="0" w:line="240" w:lineRule="auto"/>
              <w:rPr>
                <w:sz w:val="24"/>
                <w:szCs w:val="24"/>
              </w:rPr>
            </w:pPr>
            <w:r>
              <w:rPr>
                <w:rFonts w:ascii="Times New Roman" w:hAnsi="Times New Roman" w:cs="Times New Roman"/>
                <w:color w:val="#000000"/>
                <w:sz w:val="24"/>
                <w:szCs w:val="24"/>
              </w:rPr>
              <w:t> 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5. Оценка в документе. Способы выражения категории оценочности в деловом тексте.</w:t>
            </w:r>
          </w:p>
          <w:p>
            <w:pPr>
              <w:jc w:val="both"/>
              <w:spacing w:after="0" w:line="240" w:lineRule="auto"/>
              <w:rPr>
                <w:sz w:val="24"/>
                <w:szCs w:val="24"/>
              </w:rPr>
            </w:pPr>
            <w:r>
              <w:rPr>
                <w:rFonts w:ascii="Times New Roman" w:hAnsi="Times New Roman" w:cs="Times New Roman"/>
                <w:color w:val="#000000"/>
                <w:sz w:val="24"/>
                <w:szCs w:val="24"/>
              </w:rPr>
              <w:t> 6. Реквизит «Дата». Лексические, грамматические и текстовые показатели времени.</w:t>
            </w:r>
          </w:p>
          <w:p>
            <w:pPr>
              <w:jc w:val="both"/>
              <w:spacing w:after="0" w:line="240" w:lineRule="auto"/>
              <w:rPr>
                <w:sz w:val="24"/>
                <w:szCs w:val="24"/>
              </w:rPr>
            </w:pPr>
            <w:r>
              <w:rPr>
                <w:rFonts w:ascii="Times New Roman" w:hAnsi="Times New Roman" w:cs="Times New Roman"/>
                <w:color w:val="#000000"/>
                <w:sz w:val="24"/>
                <w:szCs w:val="24"/>
              </w:rPr>
              <w:t> 7. Реквизит «Место». Лексические, грамматические и текстовые показатели категории пространства. Особенности композиции делового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документов разных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pPr>
              <w:jc w:val="both"/>
              <w:spacing w:after="0" w:line="240" w:lineRule="auto"/>
              <w:rPr>
                <w:sz w:val="24"/>
                <w:szCs w:val="24"/>
              </w:rPr>
            </w:pPr>
            <w:r>
              <w:rPr>
                <w:rFonts w:ascii="Times New Roman" w:hAnsi="Times New Roman" w:cs="Times New Roman"/>
                <w:color w:val="#000000"/>
                <w:sz w:val="24"/>
                <w:szCs w:val="24"/>
              </w:rPr>
              <w:t> 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анализ документа. Слово и словосочетание в деловом тексте. Устойчивые обороты, шаблоны и клише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1.Выбор слова. Стилистическое использование многозначного слова.</w:t>
            </w:r>
          </w:p>
          <w:p>
            <w:pPr>
              <w:jc w:val="both"/>
              <w:spacing w:after="0" w:line="240" w:lineRule="auto"/>
              <w:rPr>
                <w:sz w:val="24"/>
                <w:szCs w:val="24"/>
              </w:rPr>
            </w:pPr>
            <w:r>
              <w:rPr>
                <w:rFonts w:ascii="Times New Roman" w:hAnsi="Times New Roman" w:cs="Times New Roman"/>
                <w:color w:val="#000000"/>
                <w:sz w:val="24"/>
                <w:szCs w:val="24"/>
              </w:rPr>
              <w:t> 2.Проблемы делового текста, связанные с явлениями омонимии, синонимии, антонимии и паронимии.</w:t>
            </w:r>
          </w:p>
          <w:p>
            <w:pPr>
              <w:jc w:val="both"/>
              <w:spacing w:after="0" w:line="240" w:lineRule="auto"/>
              <w:rPr>
                <w:sz w:val="24"/>
                <w:szCs w:val="24"/>
              </w:rPr>
            </w:pPr>
            <w:r>
              <w:rPr>
                <w:rFonts w:ascii="Times New Roman" w:hAnsi="Times New Roman" w:cs="Times New Roman"/>
                <w:color w:val="#000000"/>
                <w:sz w:val="24"/>
                <w:szCs w:val="24"/>
              </w:rPr>
              <w:t> 3.Терминология и профессиональная лексика.</w:t>
            </w:r>
          </w:p>
          <w:p>
            <w:pPr>
              <w:jc w:val="both"/>
              <w:spacing w:after="0" w:line="240" w:lineRule="auto"/>
              <w:rPr>
                <w:sz w:val="24"/>
                <w:szCs w:val="24"/>
              </w:rPr>
            </w:pPr>
            <w:r>
              <w:rPr>
                <w:rFonts w:ascii="Times New Roman" w:hAnsi="Times New Roman" w:cs="Times New Roman"/>
                <w:color w:val="#000000"/>
                <w:sz w:val="24"/>
                <w:szCs w:val="24"/>
              </w:rPr>
              <w:t> 4.Лексические ошибки.</w:t>
            </w:r>
          </w:p>
          <w:p>
            <w:pPr>
              <w:jc w:val="both"/>
              <w:spacing w:after="0" w:line="240" w:lineRule="auto"/>
              <w:rPr>
                <w:sz w:val="24"/>
                <w:szCs w:val="24"/>
              </w:rPr>
            </w:pPr>
            <w:r>
              <w:rPr>
                <w:rFonts w:ascii="Times New Roman" w:hAnsi="Times New Roman" w:cs="Times New Roman"/>
                <w:color w:val="#000000"/>
                <w:sz w:val="24"/>
                <w:szCs w:val="24"/>
              </w:rPr>
              <w:t> 5.Фразеология деловой речи. Устойчивые обороты. Вопрос об уместности стандартных словосочетаний. Понятие клише и шаблона.</w:t>
            </w:r>
          </w:p>
          <w:p>
            <w:pPr>
              <w:jc w:val="both"/>
              <w:spacing w:after="0" w:line="240" w:lineRule="auto"/>
              <w:rPr>
                <w:sz w:val="24"/>
                <w:szCs w:val="24"/>
              </w:rPr>
            </w:pPr>
            <w:r>
              <w:rPr>
                <w:rFonts w:ascii="Times New Roman" w:hAnsi="Times New Roman" w:cs="Times New Roman"/>
                <w:color w:val="#000000"/>
                <w:sz w:val="24"/>
                <w:szCs w:val="24"/>
              </w:rPr>
              <w:t> 6.Ошибки в употреблении устойчивых сочетаний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композиции деловых писем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2. Вступление и соответствующий набор реквизитов.</w:t>
            </w:r>
          </w:p>
          <w:p>
            <w:pPr>
              <w:jc w:val="both"/>
              <w:spacing w:after="0" w:line="240" w:lineRule="auto"/>
              <w:rPr>
                <w:sz w:val="24"/>
                <w:szCs w:val="24"/>
              </w:rPr>
            </w:pPr>
            <w:r>
              <w:rPr>
                <w:rFonts w:ascii="Times New Roman" w:hAnsi="Times New Roman" w:cs="Times New Roman"/>
                <w:color w:val="#000000"/>
                <w:sz w:val="24"/>
                <w:szCs w:val="24"/>
              </w:rPr>
              <w:t> 3. Основное содержание текста. Описание, повествование, рассуждение, определение как типы речи и их особенности в деловом письме.</w:t>
            </w:r>
          </w:p>
          <w:p>
            <w:pPr>
              <w:jc w:val="both"/>
              <w:spacing w:after="0" w:line="240" w:lineRule="auto"/>
              <w:rPr>
                <w:sz w:val="24"/>
                <w:szCs w:val="24"/>
              </w:rPr>
            </w:pPr>
            <w:r>
              <w:rPr>
                <w:rFonts w:ascii="Times New Roman" w:hAnsi="Times New Roman" w:cs="Times New Roman"/>
                <w:color w:val="#000000"/>
                <w:sz w:val="24"/>
                <w:szCs w:val="24"/>
              </w:rPr>
              <w:t> 4. Заключение. Заключительные этикетные фразы.</w:t>
            </w:r>
          </w:p>
          <w:p>
            <w:pPr>
              <w:jc w:val="both"/>
              <w:spacing w:after="0" w:line="240" w:lineRule="auto"/>
              <w:rPr>
                <w:sz w:val="24"/>
                <w:szCs w:val="24"/>
              </w:rPr>
            </w:pPr>
            <w:r>
              <w:rPr>
                <w:rFonts w:ascii="Times New Roman" w:hAnsi="Times New Roman" w:cs="Times New Roman"/>
                <w:color w:val="#000000"/>
                <w:sz w:val="24"/>
                <w:szCs w:val="24"/>
              </w:rPr>
              <w:t> 5. Уместность и принципы использования предупреждений.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видов и разновидностей писем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pPr>
              <w:jc w:val="both"/>
              <w:spacing w:after="0" w:line="240" w:lineRule="auto"/>
              <w:rPr>
                <w:sz w:val="24"/>
                <w:szCs w:val="24"/>
              </w:rPr>
            </w:pPr>
            <w:r>
              <w:rPr>
                <w:rFonts w:ascii="Times New Roman" w:hAnsi="Times New Roman" w:cs="Times New Roman"/>
                <w:color w:val="#000000"/>
                <w:sz w:val="24"/>
                <w:szCs w:val="24"/>
              </w:rPr>
              <w:t> 2. Просьбы, запросы, предложения (письмо-просьба, письмо-запрос, письмо- предложение, письмо-заявка, заказ, письмо-приглашение).</w:t>
            </w:r>
          </w:p>
          <w:p>
            <w:pPr>
              <w:jc w:val="both"/>
              <w:spacing w:after="0" w:line="240" w:lineRule="auto"/>
              <w:rPr>
                <w:sz w:val="24"/>
                <w:szCs w:val="24"/>
              </w:rPr>
            </w:pPr>
            <w:r>
              <w:rPr>
                <w:rFonts w:ascii="Times New Roman" w:hAnsi="Times New Roman" w:cs="Times New Roman"/>
                <w:color w:val="#000000"/>
                <w:sz w:val="24"/>
                <w:szCs w:val="24"/>
              </w:rPr>
              <w:t> 3. Требования и претензии (рекламационное письмо).</w:t>
            </w:r>
          </w:p>
          <w:p>
            <w:pPr>
              <w:jc w:val="both"/>
              <w:spacing w:after="0" w:line="240" w:lineRule="auto"/>
              <w:rPr>
                <w:sz w:val="24"/>
                <w:szCs w:val="24"/>
              </w:rPr>
            </w:pPr>
            <w:r>
              <w:rPr>
                <w:rFonts w:ascii="Times New Roman" w:hAnsi="Times New Roman" w:cs="Times New Roman"/>
                <w:color w:val="#000000"/>
                <w:sz w:val="24"/>
                <w:szCs w:val="24"/>
              </w:rPr>
              <w:t> 4. Ответы на просьбы, запросы, предложения.</w:t>
            </w:r>
          </w:p>
          <w:p>
            <w:pPr>
              <w:jc w:val="both"/>
              <w:spacing w:after="0" w:line="240" w:lineRule="auto"/>
              <w:rPr>
                <w:sz w:val="24"/>
                <w:szCs w:val="24"/>
              </w:rPr>
            </w:pPr>
            <w:r>
              <w:rPr>
                <w:rFonts w:ascii="Times New Roman" w:hAnsi="Times New Roman" w:cs="Times New Roman"/>
                <w:color w:val="#000000"/>
                <w:sz w:val="24"/>
                <w:szCs w:val="24"/>
              </w:rPr>
              <w:t> 5. Подтверждения, рекомендации, гарантии.</w:t>
            </w:r>
          </w:p>
          <w:p>
            <w:pPr>
              <w:jc w:val="both"/>
              <w:spacing w:after="0" w:line="240" w:lineRule="auto"/>
              <w:rPr>
                <w:sz w:val="24"/>
                <w:szCs w:val="24"/>
              </w:rPr>
            </w:pPr>
            <w:r>
              <w:rPr>
                <w:rFonts w:ascii="Times New Roman" w:hAnsi="Times New Roman" w:cs="Times New Roman"/>
                <w:color w:val="#000000"/>
                <w:sz w:val="24"/>
                <w:szCs w:val="24"/>
              </w:rPr>
              <w:t> 6. Поздравления, выражение внимания, участия, извинения (письмо-благодарность, письмо-соболезнование, письмо-извинение).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Типичные ошибки в деловой переписке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Основные логические ошибки и способы их устранения.</w:t>
            </w:r>
          </w:p>
          <w:p>
            <w:pPr>
              <w:jc w:val="both"/>
              <w:spacing w:after="0" w:line="240" w:lineRule="auto"/>
              <w:rPr>
                <w:sz w:val="24"/>
                <w:szCs w:val="24"/>
              </w:rPr>
            </w:pPr>
            <w:r>
              <w:rPr>
                <w:rFonts w:ascii="Times New Roman" w:hAnsi="Times New Roman" w:cs="Times New Roman"/>
                <w:color w:val="#000000"/>
                <w:sz w:val="24"/>
                <w:szCs w:val="24"/>
              </w:rPr>
              <w:t> 2. Типичные лингвистические ошибки.</w:t>
            </w:r>
          </w:p>
          <w:p>
            <w:pPr>
              <w:jc w:val="both"/>
              <w:spacing w:after="0" w:line="240" w:lineRule="auto"/>
              <w:rPr>
                <w:sz w:val="24"/>
                <w:szCs w:val="24"/>
              </w:rPr>
            </w:pPr>
            <w:r>
              <w:rPr>
                <w:rFonts w:ascii="Times New Roman" w:hAnsi="Times New Roman" w:cs="Times New Roman"/>
                <w:color w:val="#000000"/>
                <w:sz w:val="24"/>
                <w:szCs w:val="24"/>
              </w:rPr>
              <w:t> 3. Этикет делового письма.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делового письма»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коммуникациях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коммуникациях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http://www.iprbookshop.ru/84078.html</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https://urait.ru/bcode/447395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Дивакова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http://www.iprbookshop.ru/46270.html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https://urait.ru/bcode/438790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1.4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3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2023-2024_ФГОС3++2023_Бак-ОФО-ПО(ИЯ)(23)_plx_Основы делового письма</dc:title>
  <dc:creator>FastReport.NET</dc:creator>
</cp:coreProperties>
</file>